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河北大学智慧就业管理服务系统使用说明</w:t>
      </w:r>
    </w:p>
    <w:p>
      <w:pPr>
        <w:jc w:val="center"/>
        <w:rPr>
          <w:sz w:val="32"/>
          <w:szCs w:val="32"/>
        </w:rPr>
      </w:pPr>
    </w:p>
    <w:p>
      <w:pPr>
        <w:ind w:firstLine="562" w:firstLineChars="200"/>
        <w:rPr>
          <w:rFonts w:ascii="仿宋" w:hAnsi="仿宋" w:eastAsia="仿宋"/>
          <w:sz w:val="28"/>
          <w:szCs w:val="28"/>
        </w:rPr>
      </w:pPr>
      <w:r>
        <w:rPr>
          <w:rFonts w:hint="eastAsia" w:ascii="仿宋" w:hAnsi="仿宋" w:eastAsia="仿宋"/>
          <w:b/>
          <w:sz w:val="28"/>
          <w:szCs w:val="28"/>
        </w:rPr>
        <w:t>一</w:t>
      </w:r>
      <w:r>
        <w:rPr>
          <w:rFonts w:ascii="仿宋" w:hAnsi="仿宋" w:eastAsia="仿宋"/>
          <w:b/>
          <w:sz w:val="28"/>
          <w:szCs w:val="28"/>
        </w:rPr>
        <w:t>、登录系统</w:t>
      </w:r>
    </w:p>
    <w:p>
      <w:pPr>
        <w:ind w:firstLine="560" w:firstLineChars="200"/>
        <w:rPr>
          <w:rFonts w:ascii="仿宋" w:hAnsi="仿宋" w:eastAsia="仿宋"/>
          <w:sz w:val="28"/>
          <w:szCs w:val="28"/>
        </w:rPr>
      </w:pPr>
      <w:r>
        <w:rPr>
          <w:rFonts w:hint="eastAsia" w:ascii="仿宋" w:hAnsi="仿宋" w:eastAsia="仿宋"/>
          <w:sz w:val="28"/>
          <w:szCs w:val="28"/>
        </w:rPr>
        <w:t>登录河北大学</w:t>
      </w:r>
      <w:r>
        <w:rPr>
          <w:rFonts w:ascii="仿宋" w:hAnsi="仿宋" w:eastAsia="仿宋"/>
          <w:sz w:val="28"/>
          <w:szCs w:val="28"/>
        </w:rPr>
        <w:t>智慧就业</w:t>
      </w:r>
      <w:r>
        <w:rPr>
          <w:rFonts w:hint="eastAsia" w:ascii="仿宋" w:hAnsi="仿宋" w:eastAsia="仿宋"/>
          <w:sz w:val="28"/>
          <w:szCs w:val="28"/>
        </w:rPr>
        <w:t>管理</w:t>
      </w:r>
      <w:r>
        <w:rPr>
          <w:rFonts w:ascii="仿宋" w:hAnsi="仿宋" w:eastAsia="仿宋"/>
          <w:sz w:val="28"/>
          <w:szCs w:val="28"/>
        </w:rPr>
        <w:t>服务系统</w:t>
      </w:r>
      <w:r>
        <w:rPr>
          <w:rFonts w:hint="eastAsia" w:ascii="仿宋" w:hAnsi="仿宋" w:eastAsia="仿宋"/>
          <w:sz w:val="28"/>
          <w:szCs w:val="28"/>
        </w:rPr>
        <w:t>，网址</w:t>
      </w:r>
      <w:r>
        <w:rPr>
          <w:rFonts w:ascii="仿宋" w:hAnsi="仿宋" w:eastAsia="仿宋"/>
          <w:sz w:val="28"/>
          <w:szCs w:val="28"/>
        </w:rPr>
        <w:t>：</w:t>
      </w:r>
      <w:r>
        <w:rPr>
          <w:rFonts w:hint="eastAsia" w:ascii="仿宋" w:hAnsi="仿宋" w:eastAsia="仿宋"/>
          <w:sz w:val="28"/>
          <w:szCs w:val="28"/>
        </w:rPr>
        <w:t>http://cxcy.hbu.cn/college/stuLogin.do。不用注册</w:t>
      </w:r>
      <w:r>
        <w:rPr>
          <w:rFonts w:ascii="仿宋" w:hAnsi="仿宋" w:eastAsia="仿宋"/>
          <w:sz w:val="28"/>
          <w:szCs w:val="28"/>
        </w:rPr>
        <w:t>，直接登录即可，</w:t>
      </w:r>
      <w:r>
        <w:rPr>
          <w:rFonts w:hint="eastAsia" w:ascii="仿宋" w:hAnsi="仿宋" w:eastAsia="仿宋"/>
          <w:sz w:val="28"/>
          <w:szCs w:val="28"/>
        </w:rPr>
        <w:t>用户名</w:t>
      </w:r>
      <w:r>
        <w:rPr>
          <w:rFonts w:ascii="仿宋" w:hAnsi="仿宋" w:eastAsia="仿宋"/>
          <w:sz w:val="28"/>
          <w:szCs w:val="28"/>
        </w:rPr>
        <w:t>是身份证号，</w:t>
      </w:r>
      <w:r>
        <w:rPr>
          <w:rFonts w:hint="eastAsia" w:ascii="仿宋" w:hAnsi="仿宋" w:eastAsia="仿宋"/>
          <w:sz w:val="28"/>
          <w:szCs w:val="28"/>
        </w:rPr>
        <w:t>初始</w:t>
      </w:r>
      <w:r>
        <w:rPr>
          <w:rFonts w:ascii="仿宋" w:hAnsi="仿宋" w:eastAsia="仿宋"/>
          <w:sz w:val="28"/>
          <w:szCs w:val="28"/>
        </w:rPr>
        <w:t>密码是</w:t>
      </w:r>
      <w:r>
        <w:rPr>
          <w:rFonts w:hint="eastAsia" w:ascii="仿宋" w:hAnsi="仿宋" w:eastAsia="仿宋"/>
          <w:sz w:val="28"/>
          <w:szCs w:val="28"/>
        </w:rPr>
        <w:t>Hbu.5079445</w:t>
      </w:r>
      <w:r>
        <w:rPr>
          <w:rFonts w:hint="eastAsia" w:ascii="仿宋" w:hAnsi="仿宋" w:eastAsia="仿宋"/>
          <w:sz w:val="28"/>
          <w:szCs w:val="28"/>
          <w:lang w:eastAsia="zh-CN"/>
        </w:rPr>
        <w:t>（注册生源信息时如果已经修改了密码，则是自己设置的密码</w:t>
      </w:r>
      <w:bookmarkStart w:id="0" w:name="_GoBack"/>
      <w:bookmarkEnd w:id="0"/>
      <w:r>
        <w:rPr>
          <w:rFonts w:hint="eastAsia" w:ascii="仿宋" w:hAnsi="仿宋" w:eastAsia="仿宋"/>
          <w:sz w:val="28"/>
          <w:szCs w:val="28"/>
          <w:lang w:eastAsia="zh-CN"/>
        </w:rPr>
        <w:t>）</w:t>
      </w:r>
      <w:r>
        <w:rPr>
          <w:rFonts w:hint="eastAsia" w:ascii="仿宋" w:hAnsi="仿宋" w:eastAsia="仿宋"/>
          <w:sz w:val="28"/>
          <w:szCs w:val="28"/>
        </w:rPr>
        <w:t>。建议使用360浏览器录入信息，不支持手机端录入。</w:t>
      </w:r>
    </w:p>
    <w:p>
      <w:pPr>
        <w:jc w:val="center"/>
        <w:rPr>
          <w:sz w:val="32"/>
          <w:szCs w:val="32"/>
        </w:rPr>
      </w:pPr>
      <w:r>
        <w:drawing>
          <wp:inline distT="0" distB="0" distL="114300" distR="114300">
            <wp:extent cx="5271135" cy="4672965"/>
            <wp:effectExtent l="0" t="0" r="571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5271135" cy="4672965"/>
                    </a:xfrm>
                    <a:prstGeom prst="rect">
                      <a:avLst/>
                    </a:prstGeom>
                    <a:noFill/>
                    <a:ln>
                      <a:noFill/>
                    </a:ln>
                  </pic:spPr>
                </pic:pic>
              </a:graphicData>
            </a:graphic>
          </wp:inline>
        </w:drawing>
      </w:r>
    </w:p>
    <w:p>
      <w:pPr>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进入</w:t>
      </w:r>
      <w:r>
        <w:rPr>
          <w:rFonts w:ascii="仿宋" w:hAnsi="仿宋" w:eastAsia="仿宋"/>
          <w:b/>
          <w:sz w:val="28"/>
          <w:szCs w:val="28"/>
        </w:rPr>
        <w:t>就业</w:t>
      </w:r>
      <w:r>
        <w:rPr>
          <w:rFonts w:hint="eastAsia" w:ascii="仿宋" w:hAnsi="仿宋" w:eastAsia="仿宋"/>
          <w:b/>
          <w:sz w:val="28"/>
          <w:szCs w:val="28"/>
        </w:rPr>
        <w:t>信息编辑</w:t>
      </w:r>
      <w:r>
        <w:rPr>
          <w:rFonts w:ascii="仿宋" w:hAnsi="仿宋" w:eastAsia="仿宋"/>
          <w:b/>
          <w:sz w:val="28"/>
          <w:szCs w:val="28"/>
        </w:rPr>
        <w:t>页面</w:t>
      </w:r>
    </w:p>
    <w:p>
      <w:pPr>
        <w:ind w:firstLine="560" w:firstLineChars="200"/>
        <w:rPr>
          <w:rFonts w:ascii="仿宋" w:hAnsi="仿宋" w:eastAsia="仿宋"/>
          <w:sz w:val="28"/>
          <w:szCs w:val="28"/>
        </w:rPr>
      </w:pPr>
      <w:r>
        <w:rPr>
          <w:rFonts w:hint="eastAsia" w:ascii="仿宋" w:hAnsi="仿宋" w:eastAsia="仿宋"/>
          <w:sz w:val="28"/>
          <w:szCs w:val="28"/>
        </w:rPr>
        <w:t>登陆后</w:t>
      </w:r>
      <w:r>
        <w:rPr>
          <w:rFonts w:ascii="仿宋" w:hAnsi="仿宋" w:eastAsia="仿宋"/>
          <w:sz w:val="28"/>
          <w:szCs w:val="28"/>
        </w:rPr>
        <w:t>，</w:t>
      </w:r>
      <w:r>
        <w:rPr>
          <w:rFonts w:hint="eastAsia" w:ascii="仿宋" w:hAnsi="仿宋" w:eastAsia="仿宋"/>
          <w:sz w:val="28"/>
          <w:szCs w:val="28"/>
        </w:rPr>
        <w:t>点击</w:t>
      </w:r>
      <w:r>
        <w:rPr>
          <w:rFonts w:ascii="仿宋" w:hAnsi="仿宋" w:eastAsia="仿宋"/>
          <w:sz w:val="28"/>
          <w:szCs w:val="28"/>
        </w:rPr>
        <w:t>右侧菜单栏“</w:t>
      </w:r>
      <w:r>
        <w:rPr>
          <w:rFonts w:hint="eastAsia" w:ascii="仿宋" w:hAnsi="仿宋" w:eastAsia="仿宋"/>
          <w:sz w:val="28"/>
          <w:szCs w:val="28"/>
        </w:rPr>
        <w:t>我的</w:t>
      </w:r>
      <w:r>
        <w:rPr>
          <w:rFonts w:ascii="仿宋" w:hAnsi="仿宋" w:eastAsia="仿宋"/>
          <w:sz w:val="28"/>
          <w:szCs w:val="28"/>
        </w:rPr>
        <w:t>就业信息”</w:t>
      </w:r>
      <w:r>
        <w:rPr>
          <w:rFonts w:hint="eastAsia" w:ascii="仿宋" w:hAnsi="仿宋" w:eastAsia="仿宋"/>
          <w:sz w:val="28"/>
          <w:szCs w:val="28"/>
        </w:rPr>
        <w:t>，然后</w:t>
      </w:r>
      <w:r>
        <w:rPr>
          <w:rFonts w:ascii="仿宋" w:hAnsi="仿宋" w:eastAsia="仿宋"/>
          <w:sz w:val="28"/>
          <w:szCs w:val="28"/>
        </w:rPr>
        <w:t>点击右侧页面的“</w:t>
      </w:r>
      <w:r>
        <w:rPr>
          <w:rFonts w:hint="eastAsia" w:ascii="仿宋" w:hAnsi="仿宋" w:eastAsia="仿宋"/>
          <w:sz w:val="28"/>
          <w:szCs w:val="28"/>
        </w:rPr>
        <w:t>修改</w:t>
      </w:r>
      <w:r>
        <w:rPr>
          <w:rFonts w:ascii="仿宋" w:hAnsi="仿宋" w:eastAsia="仿宋"/>
          <w:sz w:val="28"/>
          <w:szCs w:val="28"/>
        </w:rPr>
        <w:t>”</w:t>
      </w:r>
      <w:r>
        <w:rPr>
          <w:rFonts w:hint="eastAsia" w:ascii="仿宋" w:hAnsi="仿宋" w:eastAsia="仿宋"/>
          <w:sz w:val="28"/>
          <w:szCs w:val="28"/>
        </w:rPr>
        <w:t>按钮</w:t>
      </w:r>
      <w:r>
        <w:rPr>
          <w:rFonts w:ascii="仿宋" w:hAnsi="仿宋" w:eastAsia="仿宋"/>
          <w:sz w:val="28"/>
          <w:szCs w:val="28"/>
        </w:rPr>
        <w:t>，</w:t>
      </w:r>
      <w:r>
        <w:rPr>
          <w:rFonts w:hint="eastAsia" w:ascii="仿宋" w:hAnsi="仿宋" w:eastAsia="仿宋"/>
          <w:sz w:val="28"/>
          <w:szCs w:val="28"/>
        </w:rPr>
        <w:t>进入</w:t>
      </w:r>
      <w:r>
        <w:rPr>
          <w:rFonts w:ascii="仿宋" w:hAnsi="仿宋" w:eastAsia="仿宋"/>
          <w:sz w:val="28"/>
          <w:szCs w:val="28"/>
        </w:rPr>
        <w:t>就业信息编辑页面。</w:t>
      </w:r>
    </w:p>
    <w:p>
      <w:r>
        <w:drawing>
          <wp:inline distT="0" distB="0" distL="0" distR="0">
            <wp:extent cx="1602740" cy="19894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27784" cy="1989455"/>
                    </a:xfrm>
                    <a:prstGeom prst="rect">
                      <a:avLst/>
                    </a:prstGeom>
                  </pic:spPr>
                </pic:pic>
              </a:graphicData>
            </a:graphic>
          </wp:inline>
        </w:drawing>
      </w:r>
      <w:r>
        <w:drawing>
          <wp:inline distT="0" distB="0" distL="0" distR="0">
            <wp:extent cx="3329940" cy="7416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341069" cy="744133"/>
                    </a:xfrm>
                    <a:prstGeom prst="rect">
                      <a:avLst/>
                    </a:prstGeom>
                  </pic:spPr>
                </pic:pic>
              </a:graphicData>
            </a:graphic>
          </wp:inline>
        </w:drawing>
      </w:r>
    </w:p>
    <w:p>
      <w:r>
        <w:drawing>
          <wp:inline distT="0" distB="0" distL="114300" distR="114300">
            <wp:extent cx="5267325" cy="2440305"/>
            <wp:effectExtent l="0" t="0" r="9525"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5267325" cy="2440305"/>
                    </a:xfrm>
                    <a:prstGeom prst="rect">
                      <a:avLst/>
                    </a:prstGeom>
                    <a:noFill/>
                    <a:ln>
                      <a:noFill/>
                    </a:ln>
                  </pic:spPr>
                </pic:pic>
              </a:graphicData>
            </a:graphic>
          </wp:inline>
        </w:drawing>
      </w:r>
    </w:p>
    <w:p>
      <w:pPr>
        <w:ind w:firstLine="562" w:firstLineChars="20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、录入就业信息</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扩展项4代码：学生不用填写。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是否就业：就业、升学、出国、自主创业、灵活就业等情况都选择“是”。</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毕业去向代码：已经签约三方协议书选择10；签约劳动合同选择11；灵活就业（有灵活就业登记表和上岗通知书并且盖有企业公章）选择12；科研助理选择27；国家基层项目50（“特岗教师、村官、三支一扶、西部计划、选调生”等）；地方基层项目51（“特岗教师、村官、三支一扶、西部计划、选调生”等）；自主创业选择75；升学选择80；出国选择85。</w:t>
      </w:r>
    </w:p>
    <w:p>
      <w:pPr>
        <w:ind w:left="420" w:leftChars="200"/>
      </w:pPr>
      <w:r>
        <w:drawing>
          <wp:inline distT="0" distB="0" distL="114300" distR="114300">
            <wp:extent cx="4676140" cy="3514090"/>
            <wp:effectExtent l="0" t="0" r="10160"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676140" cy="3514090"/>
                    </a:xfrm>
                    <a:prstGeom prst="rect">
                      <a:avLst/>
                    </a:prstGeom>
                    <a:noFill/>
                    <a:ln w="9525">
                      <a:noFill/>
                    </a:ln>
                  </pic:spPr>
                </pic:pic>
              </a:graphicData>
            </a:graphic>
          </wp:inline>
        </w:drawing>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单位名称：已就业的学生按照三方协议书或者合同等单位公章填写；升学的学生填写考取学校名称；出国的学生填写学校名称或者国家名称。</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考研院校属性代码：只有升学的学生需要填写。</w:t>
      </w:r>
    </w:p>
    <w:p>
      <w:pPr>
        <w:jc w:val="center"/>
      </w:pPr>
      <w:r>
        <w:drawing>
          <wp:inline distT="0" distB="0" distL="114300" distR="114300">
            <wp:extent cx="4542790" cy="117157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4542790" cy="1171575"/>
                    </a:xfrm>
                    <a:prstGeom prst="rect">
                      <a:avLst/>
                    </a:prstGeom>
                    <a:noFill/>
                    <a:ln w="9525">
                      <a:noFill/>
                    </a:ln>
                  </pic:spPr>
                </pic:pic>
              </a:graphicData>
            </a:graphic>
          </wp:inline>
        </w:drawing>
      </w:r>
    </w:p>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单位组织机构代码：升学、出国、应征义务兵的学生不用填写，其他情况必须填写，一般三方协议书上都有，https://www.qixin.com/启信宝网站可以查询单位组织机构代码。</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单位性质代码：升学、出国、应征义务兵的学生不用填写，其他情况必须填写。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单位行业代码：升学、出国、应征义务兵的学生不用填写，其他情况必须填写。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单位所在地和单位所在地代码：出国和应征义务兵的学生不用填写，其他情况必须填写，且单位所在地必须具体到区县。单位所在地代码和单位所在地自动关联。</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工作职位类别代码：升学、出国、应征义务兵的学生不用填写，其他情况必须填写。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单位联系人、单位联系人电话、单位联系人手机：如果协议书上有相关信息就填写，没有则不填写。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联系人电子邮箱和联系人电子传真：不用填写。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单位地址：升学、出国、应征义务兵的学生不用填写，其他情况必须填写。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单位邮编：升学、出国、应征义务兵的学生不用填写，其他情况必须填写。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报到证签发类别代码：档案能够放在单位，选择1；档案托管在单位所在地的人才市场或者其他人才市场，选择3；升学的选择6，出国的选择2。</w:t>
      </w:r>
    </w:p>
    <w:p>
      <w:pPr>
        <w:ind w:left="420" w:leftChars="200"/>
      </w:pPr>
      <w:r>
        <w:drawing>
          <wp:inline distT="0" distB="0" distL="114300" distR="114300">
            <wp:extent cx="4666615" cy="1533525"/>
            <wp:effectExtent l="0" t="0" r="63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4666615" cy="1533525"/>
                    </a:xfrm>
                    <a:prstGeom prst="rect">
                      <a:avLst/>
                    </a:prstGeom>
                    <a:noFill/>
                    <a:ln w="9525">
                      <a:noFill/>
                    </a:ln>
                  </pic:spPr>
                </pic:pic>
              </a:graphicData>
            </a:graphic>
          </wp:inline>
        </w:drawing>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报到证迁往单位名称：不用填写。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迁往单位所在地和迁往单位所在地代码：升学、出国、应征义务兵的学生不用填写，其他情况必须填写。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上传协议书：除毕业去向代码是46、75、80、85的时候，协议书不用上传，其他情况必须上传协议书才能提交。签约三方的上传三方协议书盖章的那一页，如果签约北京、上海等，还需要上传接收函；签约合同的上传合同；灵活就业的上传灵活就业登记表和上岗通知书或者其他能证明就业的加盖单位公章的支撑材料。</w:t>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sz w:val="28"/>
          <w:szCs w:val="28"/>
        </w:rPr>
        <w:t>备注：考取非全日制研究生的同学务必要在备注写明“非全日制研究生”，否则报到证会出问题。</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保存信息</w:t>
      </w:r>
    </w:p>
    <w:p>
      <w:pPr>
        <w:ind w:firstLine="560" w:firstLineChars="200"/>
        <w:rPr>
          <w:rFonts w:ascii="仿宋" w:hAnsi="仿宋" w:eastAsia="仿宋" w:cs="仿宋"/>
          <w:sz w:val="28"/>
          <w:szCs w:val="28"/>
        </w:rPr>
      </w:pPr>
      <w:r>
        <w:rPr>
          <w:rFonts w:hint="eastAsia" w:ascii="仿宋" w:hAnsi="仿宋" w:eastAsia="仿宋" w:cs="仿宋"/>
          <w:sz w:val="28"/>
          <w:szCs w:val="28"/>
        </w:rPr>
        <w:t>点击“保存”按钮，保存信息，继续点击“修改”，可以录入或者修改信息。</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提交信息</w:t>
      </w:r>
    </w:p>
    <w:p>
      <w:pPr>
        <w:ind w:firstLine="560" w:firstLineChars="200"/>
        <w:rPr>
          <w:rFonts w:ascii="仿宋" w:hAnsi="仿宋" w:eastAsia="仿宋" w:cs="仿宋"/>
          <w:sz w:val="28"/>
          <w:szCs w:val="28"/>
        </w:rPr>
      </w:pPr>
      <w:r>
        <w:rPr>
          <w:rFonts w:hint="eastAsia" w:ascii="仿宋" w:hAnsi="仿宋" w:eastAsia="仿宋" w:cs="仿宋"/>
          <w:sz w:val="28"/>
          <w:szCs w:val="28"/>
        </w:rPr>
        <w:t>点击“提交”按钮，提交信息，提交后不可修改。至此录入信息完毕。</w:t>
      </w:r>
      <w:r>
        <w:rPr>
          <w:rFonts w:hint="eastAsia" w:ascii="仿宋" w:hAnsi="仿宋" w:eastAsia="仿宋" w:cs="仿宋"/>
          <w:b/>
          <w:bCs/>
          <w:color w:val="FF0000"/>
          <w:sz w:val="28"/>
          <w:szCs w:val="28"/>
        </w:rPr>
        <w:t>注意：只有提交后，管理员才能看到信息</w:t>
      </w:r>
      <w:r>
        <w:rPr>
          <w:rFonts w:hint="eastAsia" w:ascii="仿宋" w:hAnsi="仿宋" w:eastAsia="仿宋" w:cs="仿宋"/>
          <w:sz w:val="28"/>
          <w:szCs w:val="28"/>
        </w:rPr>
        <w:t>。</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消息管理</w:t>
      </w:r>
    </w:p>
    <w:p>
      <w:pPr>
        <w:ind w:firstLine="560" w:firstLineChars="200"/>
        <w:rPr>
          <w:rFonts w:ascii="仿宋" w:hAnsi="仿宋" w:eastAsia="仿宋" w:cs="仿宋"/>
          <w:sz w:val="28"/>
          <w:szCs w:val="28"/>
        </w:rPr>
      </w:pPr>
      <w:r>
        <w:rPr>
          <w:rFonts w:hint="eastAsia" w:ascii="仿宋" w:hAnsi="仿宋" w:eastAsia="仿宋" w:cs="仿宋"/>
          <w:sz w:val="28"/>
          <w:szCs w:val="28"/>
        </w:rPr>
        <w:t>如果管理员审核信息没有通过，系统会发送消息，告知审核不通过及其原因，学生需要在“消息管理”中查看未读消息，并进行修改，再次提交。</w:t>
      </w:r>
    </w:p>
    <w:p>
      <w:pPr>
        <w:jc w:val="center"/>
      </w:pPr>
      <w:r>
        <w:drawing>
          <wp:inline distT="0" distB="0" distL="114300" distR="114300">
            <wp:extent cx="2009775" cy="36195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2009775" cy="3619500"/>
                    </a:xfrm>
                    <a:prstGeom prst="rect">
                      <a:avLst/>
                    </a:prstGeom>
                    <a:noFill/>
                    <a:ln w="9525">
                      <a:noFill/>
                    </a:ln>
                  </pic:spPr>
                </pic:pic>
              </a:graphicData>
            </a:graphic>
          </wp:inline>
        </w:drawing>
      </w:r>
    </w:p>
    <w:p>
      <w:pPr>
        <w:rPr>
          <w:sz w:val="28"/>
          <w:szCs w:val="28"/>
        </w:rPr>
      </w:pPr>
      <w:r>
        <w:rPr>
          <w:rFonts w:hint="eastAsia"/>
          <w:sz w:val="28"/>
          <w:szCs w:val="28"/>
        </w:rPr>
        <w:t>审核不通过消息提醒：</w:t>
      </w:r>
    </w:p>
    <w:p>
      <w:pPr>
        <w:jc w:val="center"/>
      </w:pPr>
    </w:p>
    <w:p>
      <w:pPr>
        <w:jc w:val="center"/>
      </w:pPr>
      <w:r>
        <w:drawing>
          <wp:inline distT="0" distB="0" distL="114300" distR="114300">
            <wp:extent cx="5673090" cy="1341120"/>
            <wp:effectExtent l="0" t="0" r="3810"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673090" cy="1341120"/>
                    </a:xfrm>
                    <a:prstGeom prst="rect">
                      <a:avLst/>
                    </a:prstGeom>
                    <a:noFill/>
                    <a:ln w="9525">
                      <a:noFill/>
                    </a:ln>
                  </pic:spPr>
                </pic:pic>
              </a:graphicData>
            </a:graphic>
          </wp:inline>
        </w:drawing>
      </w:r>
    </w:p>
    <w:p>
      <w:pPr>
        <w:rPr>
          <w:sz w:val="28"/>
          <w:szCs w:val="28"/>
        </w:rPr>
      </w:pPr>
      <w:r>
        <w:rPr>
          <w:rFonts w:hint="eastAsia"/>
          <w:sz w:val="28"/>
          <w:szCs w:val="28"/>
        </w:rPr>
        <w:t>审核通过消息提醒：</w:t>
      </w:r>
    </w:p>
    <w:p>
      <w:r>
        <w:drawing>
          <wp:inline distT="0" distB="0" distL="114300" distR="114300">
            <wp:extent cx="5267325" cy="727075"/>
            <wp:effectExtent l="0" t="0" r="952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a:stretch>
                      <a:fillRect/>
                    </a:stretch>
                  </pic:blipFill>
                  <pic:spPr>
                    <a:xfrm>
                      <a:off x="0" y="0"/>
                      <a:ext cx="5267325" cy="7270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443B1"/>
    <w:multiLevelType w:val="singleLevel"/>
    <w:tmpl w:val="829443B1"/>
    <w:lvl w:ilvl="0" w:tentative="0">
      <w:start w:val="4"/>
      <w:numFmt w:val="chineseCounting"/>
      <w:suff w:val="nothing"/>
      <w:lvlText w:val="%1、"/>
      <w:lvlJc w:val="left"/>
      <w:rPr>
        <w:rFonts w:hint="eastAsia"/>
      </w:rPr>
    </w:lvl>
  </w:abstractNum>
  <w:abstractNum w:abstractNumId="1">
    <w:nsid w:val="016AF4F4"/>
    <w:multiLevelType w:val="singleLevel"/>
    <w:tmpl w:val="016AF4F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7"/>
    <w:rsid w:val="000001E4"/>
    <w:rsid w:val="00045FA8"/>
    <w:rsid w:val="000B04AB"/>
    <w:rsid w:val="0019697B"/>
    <w:rsid w:val="00364CFE"/>
    <w:rsid w:val="004E1767"/>
    <w:rsid w:val="005260FD"/>
    <w:rsid w:val="00531BB3"/>
    <w:rsid w:val="006127B0"/>
    <w:rsid w:val="006672DA"/>
    <w:rsid w:val="00703926"/>
    <w:rsid w:val="00754125"/>
    <w:rsid w:val="007D7357"/>
    <w:rsid w:val="0089113A"/>
    <w:rsid w:val="009E4FDA"/>
    <w:rsid w:val="00A01277"/>
    <w:rsid w:val="00C14136"/>
    <w:rsid w:val="00C42F76"/>
    <w:rsid w:val="00CA5F69"/>
    <w:rsid w:val="00CD0BA7"/>
    <w:rsid w:val="00D947C9"/>
    <w:rsid w:val="00F651AB"/>
    <w:rsid w:val="00F94253"/>
    <w:rsid w:val="00FA727D"/>
    <w:rsid w:val="011844D5"/>
    <w:rsid w:val="023407D6"/>
    <w:rsid w:val="036814FE"/>
    <w:rsid w:val="03B61EB4"/>
    <w:rsid w:val="03EE5B96"/>
    <w:rsid w:val="04FD0FE8"/>
    <w:rsid w:val="08A82611"/>
    <w:rsid w:val="092922E0"/>
    <w:rsid w:val="0A255124"/>
    <w:rsid w:val="0BB4216B"/>
    <w:rsid w:val="0F361C51"/>
    <w:rsid w:val="0F7A4AE6"/>
    <w:rsid w:val="11C57F7F"/>
    <w:rsid w:val="12CC0AC7"/>
    <w:rsid w:val="135E6F7D"/>
    <w:rsid w:val="14086A17"/>
    <w:rsid w:val="14FE6D5C"/>
    <w:rsid w:val="15D54F0F"/>
    <w:rsid w:val="15F15CAA"/>
    <w:rsid w:val="17C72505"/>
    <w:rsid w:val="1A237BD5"/>
    <w:rsid w:val="1A6F1658"/>
    <w:rsid w:val="1C143D35"/>
    <w:rsid w:val="1CCB46A3"/>
    <w:rsid w:val="1D013B32"/>
    <w:rsid w:val="1ECF37C0"/>
    <w:rsid w:val="1EDB52FE"/>
    <w:rsid w:val="21C94A10"/>
    <w:rsid w:val="22057F6B"/>
    <w:rsid w:val="2218210D"/>
    <w:rsid w:val="24C504B6"/>
    <w:rsid w:val="253D5EFD"/>
    <w:rsid w:val="28160F80"/>
    <w:rsid w:val="29641DF9"/>
    <w:rsid w:val="2C193242"/>
    <w:rsid w:val="2D363605"/>
    <w:rsid w:val="2D5441D4"/>
    <w:rsid w:val="2F2044FF"/>
    <w:rsid w:val="311853F6"/>
    <w:rsid w:val="31315CF1"/>
    <w:rsid w:val="31670D3D"/>
    <w:rsid w:val="33181057"/>
    <w:rsid w:val="35061E71"/>
    <w:rsid w:val="373C6156"/>
    <w:rsid w:val="38386CDD"/>
    <w:rsid w:val="387105B8"/>
    <w:rsid w:val="38A93477"/>
    <w:rsid w:val="3A9354D2"/>
    <w:rsid w:val="3B01109E"/>
    <w:rsid w:val="3C5A2824"/>
    <w:rsid w:val="3F5B039A"/>
    <w:rsid w:val="40012035"/>
    <w:rsid w:val="41A464D5"/>
    <w:rsid w:val="41B60D4C"/>
    <w:rsid w:val="41E977D8"/>
    <w:rsid w:val="43381924"/>
    <w:rsid w:val="4339192B"/>
    <w:rsid w:val="448E68E8"/>
    <w:rsid w:val="465A3BF5"/>
    <w:rsid w:val="46B97F3E"/>
    <w:rsid w:val="46D40491"/>
    <w:rsid w:val="48124242"/>
    <w:rsid w:val="498B5220"/>
    <w:rsid w:val="4A977BA0"/>
    <w:rsid w:val="4B1E0486"/>
    <w:rsid w:val="4B9765DF"/>
    <w:rsid w:val="4BB074AC"/>
    <w:rsid w:val="4C9B6BCC"/>
    <w:rsid w:val="4D504F66"/>
    <w:rsid w:val="4E1222B6"/>
    <w:rsid w:val="4F132C16"/>
    <w:rsid w:val="4F903A50"/>
    <w:rsid w:val="50026D87"/>
    <w:rsid w:val="508F79F6"/>
    <w:rsid w:val="51AB271B"/>
    <w:rsid w:val="53286AF6"/>
    <w:rsid w:val="53336A79"/>
    <w:rsid w:val="53597259"/>
    <w:rsid w:val="537E427E"/>
    <w:rsid w:val="54481BF0"/>
    <w:rsid w:val="544A5357"/>
    <w:rsid w:val="5463413B"/>
    <w:rsid w:val="570275C6"/>
    <w:rsid w:val="594F2132"/>
    <w:rsid w:val="5A1F3946"/>
    <w:rsid w:val="5C045141"/>
    <w:rsid w:val="5DBF10CA"/>
    <w:rsid w:val="5F3F440D"/>
    <w:rsid w:val="6081538B"/>
    <w:rsid w:val="613C4BAD"/>
    <w:rsid w:val="616A3FB0"/>
    <w:rsid w:val="625D03BC"/>
    <w:rsid w:val="63B71E27"/>
    <w:rsid w:val="65960257"/>
    <w:rsid w:val="65FF6CE0"/>
    <w:rsid w:val="684A123E"/>
    <w:rsid w:val="686D09B7"/>
    <w:rsid w:val="694937FA"/>
    <w:rsid w:val="6A2B3B33"/>
    <w:rsid w:val="6C067CFC"/>
    <w:rsid w:val="6DC920B3"/>
    <w:rsid w:val="6DCD47AB"/>
    <w:rsid w:val="70AA396B"/>
    <w:rsid w:val="716147C5"/>
    <w:rsid w:val="72C91B3E"/>
    <w:rsid w:val="77FE4A4B"/>
    <w:rsid w:val="780734F9"/>
    <w:rsid w:val="79410ED8"/>
    <w:rsid w:val="794E72D2"/>
    <w:rsid w:val="7ACD748A"/>
    <w:rsid w:val="7ADA4107"/>
    <w:rsid w:val="7C235586"/>
    <w:rsid w:val="7CA74484"/>
    <w:rsid w:val="7D512906"/>
    <w:rsid w:val="7F7F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kern w:val="2"/>
      <w:sz w:val="18"/>
      <w:szCs w:val="18"/>
    </w:rPr>
  </w:style>
  <w:style w:type="character" w:customStyle="1" w:styleId="9">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216</Words>
  <Characters>1237</Characters>
  <Lines>10</Lines>
  <Paragraphs>2</Paragraphs>
  <TotalTime>4</TotalTime>
  <ScaleCrop>false</ScaleCrop>
  <LinksUpToDate>false</LinksUpToDate>
  <CharactersWithSpaces>1451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2018-05-03T01:02:00Z</dcterms:created>
  <dc:creator>Administrator</dc:creator>
  <cp:lastModifiedBy>clare1419328049</cp:lastModifiedBy>
  <dcterms:modified xsi:type="dcterms:W3CDTF">2021-04-15T02:05:21Z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444FA01C8FB74E6889C264D32EBEDAE6</vt:lpwstr>
  </property>
</Properties>
</file>