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A65" w:rsidRDefault="0067591C">
      <w:pPr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-1275080</wp:posOffset>
            </wp:positionH>
            <wp:positionV relativeFrom="page">
              <wp:align>top</wp:align>
            </wp:positionV>
            <wp:extent cx="7717790" cy="10778490"/>
            <wp:effectExtent l="0" t="0" r="8890" b="1143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77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927100</wp:posOffset>
                </wp:positionV>
                <wp:extent cx="7555865" cy="518985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865" cy="518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A65" w:rsidRDefault="00BC5A65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96"/>
                                <w:szCs w:val="144"/>
                              </w:rPr>
                            </w:pPr>
                          </w:p>
                          <w:p w:rsidR="00BC5A65" w:rsidRPr="00B34094" w:rsidRDefault="00B3409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B3409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72"/>
                                <w:szCs w:val="144"/>
                              </w:rPr>
                              <w:t>河北大学</w:t>
                            </w:r>
                            <w:r w:rsidR="0067591C" w:rsidRPr="00B3409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72"/>
                                <w:szCs w:val="144"/>
                              </w:rPr>
                              <w:t>智慧就业管理系统操作手册</w:t>
                            </w:r>
                          </w:p>
                          <w:p w:rsidR="00BC5A65" w:rsidRPr="00B34094" w:rsidRDefault="0067591C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B34094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72"/>
                                <w:szCs w:val="144"/>
                              </w:rPr>
                              <w:t>企业端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-89.4pt;margin-top:73pt;width:594.95pt;height:40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" filled="f" stroked="f" strokeweight=".5pt">
                <v:textbox>
                  <w:txbxContent>
                    <w:p w:rsidR="00BC5A65" w:rsidRDefault="00BC5A65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sz w:val="96"/>
                          <w:szCs w:val="144"/>
                        </w:rPr>
                      </w:pPr>
                    </w:p>
                    <w:p w:rsidR="00BC5A65" w:rsidRPr="00B34094" w:rsidRDefault="00B34094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sz w:val="72"/>
                          <w:szCs w:val="144"/>
                        </w:rPr>
                      </w:pPr>
                      <w:r w:rsidRPr="00B3409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144"/>
                        </w:rPr>
                        <w:t>河北大学</w:t>
                      </w:r>
                      <w:r w:rsidR="0067591C" w:rsidRPr="00B3409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144"/>
                        </w:rPr>
                        <w:t>智慧就业管理系统</w:t>
                      </w:r>
                      <w:r w:rsidR="0067591C" w:rsidRPr="00B3409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144"/>
                        </w:rPr>
                        <w:t>操作手册</w:t>
                      </w:r>
                    </w:p>
                    <w:p w:rsidR="00BC5A65" w:rsidRPr="00B34094" w:rsidRDefault="0067591C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sz w:val="72"/>
                          <w:szCs w:val="144"/>
                        </w:rPr>
                      </w:pPr>
                      <w:r w:rsidRPr="00B34094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72"/>
                          <w:szCs w:val="144"/>
                        </w:rPr>
                        <w:t>企业端</w:t>
                      </w:r>
                    </w:p>
                  </w:txbxContent>
                </v:textbox>
              </v:shape>
            </w:pict>
          </mc:Fallback>
        </mc:AlternateContent>
      </w:r>
    </w:p>
    <w:p w:rsidR="00BC5A65" w:rsidRDefault="00BC5A65">
      <w:pPr>
        <w:rPr>
          <w:rFonts w:ascii="宋体" w:eastAsia="宋体" w:hAnsi="宋体" w:cs="宋体"/>
          <w:b/>
          <w:bCs/>
          <w:sz w:val="24"/>
          <w:szCs w:val="24"/>
        </w:rPr>
      </w:pPr>
    </w:p>
    <w:p w:rsidR="00BC5A65" w:rsidRDefault="00BC5A65">
      <w:pPr>
        <w:rPr>
          <w:rFonts w:ascii="宋体" w:eastAsia="宋体" w:hAnsi="宋体" w:cs="宋体"/>
          <w:b/>
          <w:bCs/>
          <w:sz w:val="24"/>
          <w:szCs w:val="24"/>
        </w:rPr>
      </w:pPr>
    </w:p>
    <w:p w:rsidR="00BC5A65" w:rsidRDefault="0067591C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br w:type="page"/>
      </w:r>
    </w:p>
    <w:p w:rsidR="00BC5A65" w:rsidRDefault="00BC5A65">
      <w:pPr>
        <w:rPr>
          <w:rFonts w:ascii="宋体" w:eastAsia="宋体" w:hAnsi="宋体" w:cs="宋体"/>
          <w:b/>
          <w:bCs/>
          <w:sz w:val="24"/>
          <w:szCs w:val="24"/>
        </w:rPr>
      </w:pPr>
    </w:p>
    <w:sdt>
      <w:sdtPr>
        <w:rPr>
          <w:rFonts w:ascii="宋体" w:eastAsia="宋体" w:hAnsi="宋体"/>
          <w:sz w:val="24"/>
          <w:szCs w:val="24"/>
        </w:rPr>
        <w:id w:val="147476586"/>
        <w:docPartObj>
          <w:docPartGallery w:val="Table of Contents"/>
          <w:docPartUnique/>
        </w:docPartObj>
      </w:sdtPr>
      <w:sdtEndPr>
        <w:rPr>
          <w:rFonts w:cs="宋体" w:hint="eastAsia"/>
          <w:b/>
          <w:bCs/>
          <w:color w:val="000000" w:themeColor="text1"/>
        </w:rPr>
      </w:sdtEndPr>
      <w:sdtContent>
        <w:p w:rsidR="00BC5A65" w:rsidRDefault="0067591C">
          <w:pPr>
            <w:jc w:val="center"/>
            <w:rPr>
              <w:sz w:val="24"/>
              <w:szCs w:val="24"/>
            </w:rPr>
          </w:pPr>
          <w:r>
            <w:rPr>
              <w:rFonts w:ascii="宋体" w:eastAsia="宋体" w:hAnsi="宋体"/>
              <w:sz w:val="40"/>
              <w:szCs w:val="40"/>
            </w:rPr>
            <w:t>目录</w:t>
          </w:r>
        </w:p>
        <w:p w:rsidR="00BC5A65" w:rsidRDefault="0067591C">
          <w:pPr>
            <w:pStyle w:val="1"/>
            <w:tabs>
              <w:tab w:val="right" w:leader="dot" w:pos="8300"/>
            </w:tabs>
            <w:rPr>
              <w:rFonts w:ascii="微软雅黑" w:eastAsia="微软雅黑" w:hAnsi="微软雅黑" w:cs="微软雅黑"/>
              <w:b/>
              <w:bCs/>
            </w:rPr>
          </w:pPr>
          <w:r>
            <w:rPr>
              <w:rFonts w:ascii="宋体" w:eastAsia="宋体" w:hAnsi="宋体" w:cs="宋体" w:hint="eastAsia"/>
              <w:b/>
              <w:bCs/>
              <w:color w:val="000000" w:themeColor="text1"/>
              <w:sz w:val="24"/>
              <w:szCs w:val="24"/>
            </w:rPr>
            <w:fldChar w:fldCharType="begin"/>
          </w:r>
          <w:r>
            <w:rPr>
              <w:rFonts w:ascii="宋体" w:eastAsia="宋体" w:hAnsi="宋体" w:cs="宋体" w:hint="eastAsia"/>
              <w:b/>
              <w:bCs/>
              <w:color w:val="000000" w:themeColor="text1"/>
              <w:sz w:val="24"/>
              <w:szCs w:val="24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bCs/>
              <w:color w:val="000000" w:themeColor="text1"/>
              <w:sz w:val="24"/>
              <w:szCs w:val="24"/>
            </w:rPr>
            <w:fldChar w:fldCharType="separate"/>
          </w:r>
          <w:hyperlink w:anchor="_Toc27862" w:history="1">
            <w:r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1、注册/登录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_Toc27862 \h </w:instrTex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t>1</w:t>
            </w:r>
            <w:r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1"/>
            <w:tabs>
              <w:tab w:val="right" w:leader="dot" w:pos="8300"/>
            </w:tabs>
            <w:rPr>
              <w:rFonts w:ascii="微软雅黑" w:eastAsia="微软雅黑" w:hAnsi="微软雅黑" w:cs="微软雅黑"/>
              <w:b/>
              <w:bCs/>
            </w:rPr>
          </w:pPr>
          <w:hyperlink w:anchor="_Toc4958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2、个人中心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_Toc4958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3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1"/>
            <w:tabs>
              <w:tab w:val="right" w:leader="dot" w:pos="8300"/>
            </w:tabs>
            <w:rPr>
              <w:rFonts w:ascii="微软雅黑" w:eastAsia="微软雅黑" w:hAnsi="微软雅黑" w:cs="微软雅黑"/>
              <w:b/>
              <w:bCs/>
            </w:rPr>
          </w:pPr>
          <w:hyperlink w:anchor="_Toc32272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3、在线签约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_Toc32272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3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29260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3.1线上签约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_Toc29260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4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19217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3.2基础签约信息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_Toc19217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4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1"/>
            <w:tabs>
              <w:tab w:val="right" w:leader="dot" w:pos="8300"/>
            </w:tabs>
            <w:rPr>
              <w:rFonts w:ascii="微软雅黑" w:eastAsia="微软雅黑" w:hAnsi="微软雅黑" w:cs="微软雅黑"/>
              <w:b/>
              <w:bCs/>
            </w:rPr>
          </w:pPr>
          <w:hyperlink w:anchor="_Toc26882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4、招聘管理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_Toc26882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5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31837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4.1发布宣讲会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_Toc31837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5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2291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4.2全部双选会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_Toc2291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6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9389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4.3我参加的双选会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_Toc9389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6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3258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4.4双选会邀约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_Toc3258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7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25554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4.5校招公告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_Toc25554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8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11779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4.6简历库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_Toc11779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8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  <w:rPr>
              <w:rFonts w:ascii="微软雅黑" w:eastAsia="微软雅黑" w:hAnsi="微软雅黑" w:cs="微软雅黑"/>
              <w:b/>
              <w:bCs/>
            </w:rPr>
          </w:pPr>
          <w:hyperlink w:anchor="_Toc10617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4.7在招职位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_Toc10617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9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D90EA0">
          <w:pPr>
            <w:pStyle w:val="2"/>
            <w:tabs>
              <w:tab w:val="right" w:leader="dot" w:pos="8300"/>
            </w:tabs>
            <w:ind w:left="440"/>
          </w:pPr>
          <w:hyperlink w:anchor="_Toc4009" w:history="1">
            <w:r w:rsidR="0067591C">
              <w:rPr>
                <w:rFonts w:ascii="微软雅黑" w:eastAsia="微软雅黑" w:hAnsi="微软雅黑" w:cs="微软雅黑" w:hint="eastAsia"/>
                <w:b/>
                <w:bCs/>
                <w:szCs w:val="28"/>
              </w:rPr>
              <w:t>4.8发布职位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ab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begin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instrText xml:space="preserve"> PAGEREF _Toc4009 \h </w:instrTex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separate"/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t>10</w:t>
            </w:r>
            <w:r w:rsidR="0067591C">
              <w:rPr>
                <w:rFonts w:ascii="微软雅黑" w:eastAsia="微软雅黑" w:hAnsi="微软雅黑" w:cs="微软雅黑" w:hint="eastAsia"/>
                <w:b/>
                <w:bCs/>
              </w:rPr>
              <w:fldChar w:fldCharType="end"/>
            </w:r>
          </w:hyperlink>
        </w:p>
        <w:p w:rsidR="00BC5A65" w:rsidRDefault="0067591C">
          <w:pPr>
            <w:rPr>
              <w:rFonts w:ascii="宋体" w:eastAsia="宋体" w:hAnsi="宋体" w:cs="宋体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宋体" w:eastAsia="宋体" w:hAnsi="宋体" w:cs="宋体" w:hint="eastAsia"/>
              <w:bCs/>
              <w:color w:val="000000" w:themeColor="text1"/>
              <w:szCs w:val="24"/>
            </w:rPr>
            <w:fldChar w:fldCharType="end"/>
          </w:r>
        </w:p>
      </w:sdtContent>
    </w:sdt>
    <w:p w:rsidR="00BC5A65" w:rsidRDefault="00BC5A65">
      <w:pPr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</w:p>
    <w:p w:rsidR="00BC5A65" w:rsidRDefault="00BC5A65">
      <w:pPr>
        <w:pStyle w:val="10"/>
        <w:spacing w:line="480" w:lineRule="auto"/>
        <w:rPr>
          <w:rFonts w:ascii="宋体" w:eastAsia="宋体" w:hAnsi="宋体" w:cs="宋体"/>
          <w:sz w:val="28"/>
          <w:szCs w:val="28"/>
        </w:rPr>
        <w:sectPr w:rsidR="00BC5A65">
          <w:headerReference w:type="default" r:id="rId9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" w:name="_Toc27862"/>
      <w:bookmarkStart w:id="2" w:name="_Toc10877"/>
    </w:p>
    <w:p w:rsidR="00BC5A65" w:rsidRDefault="0067591C">
      <w:pPr>
        <w:pStyle w:val="10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1、注册/登录</w:t>
      </w:r>
      <w:bookmarkEnd w:id="1"/>
      <w:bookmarkEnd w:id="2"/>
    </w:p>
    <w:p w:rsidR="00BC5A65" w:rsidRDefault="0067591C">
      <w:pPr>
        <w:pStyle w:val="a6"/>
        <w:spacing w:line="480" w:lineRule="auto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1、注册</w:t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第一步：打开专属网站链接，选择企业，点击【注册】按钮。</w:t>
      </w:r>
    </w:p>
    <w:p w:rsidR="00BC5A65" w:rsidRDefault="00B34094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 w:rsidRPr="00B34094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5270500" cy="2597900"/>
            <wp:effectExtent l="0" t="0" r="6350" b="0"/>
            <wp:docPr id="9" name="图片 9" descr="F:\WeChat Flies\WeChat Files\wxid_e5kjbaxl8y6s21\FileStorage\Temp\d5659563d884a92a45a08a1ff3e62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Chat Flies\WeChat Files\wxid_e5kjbaxl8y6s21\FileStorage\Temp\d5659563d884a92a45a08a1ff3e62b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第二步：输入手机号、密码和图片验证码。</w:t>
      </w:r>
    </w:p>
    <w:p w:rsidR="00BC5A65" w:rsidRDefault="0067591C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2880" cy="2998470"/>
            <wp:effectExtent l="0" t="0" r="7620" b="1143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第三步：输入单位名称，提交后完善单位资质信息。</w:t>
      </w:r>
    </w:p>
    <w:p w:rsidR="00BC5A65" w:rsidRDefault="0067591C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2880" cy="2998470"/>
            <wp:effectExtent l="0" t="0" r="7620" b="1143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2880" cy="2998470"/>
            <wp:effectExtent l="0" t="0" r="7620" b="114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第四步：等待审核通过后即可进入主页面进行相关操作。</w:t>
      </w:r>
    </w:p>
    <w:p w:rsidR="00BC5A65" w:rsidRDefault="00BC5A65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</w:p>
    <w:p w:rsidR="00BC5A65" w:rsidRDefault="0067591C">
      <w:pPr>
        <w:pStyle w:val="a6"/>
        <w:spacing w:line="480" w:lineRule="auto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2、登录</w:t>
      </w:r>
    </w:p>
    <w:p w:rsidR="00BC5A65" w:rsidRDefault="0067591C">
      <w:pPr>
        <w:pStyle w:val="a6"/>
        <w:spacing w:line="480" w:lineRule="auto"/>
        <w:ind w:firstLine="500"/>
        <w:jc w:val="both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打开专属网站链接，选择企业，输入手机号和密码即可登录。</w:t>
      </w:r>
    </w:p>
    <w:p w:rsidR="00BC5A65" w:rsidRDefault="00B34094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 w:rsidRPr="00B34094">
        <w:rPr>
          <w:rFonts w:ascii="宋体" w:eastAsia="宋体" w:hAnsi="宋体" w:cs="宋体"/>
          <w:noProof/>
          <w:sz w:val="28"/>
          <w:szCs w:val="28"/>
        </w:rPr>
        <w:lastRenderedPageBreak/>
        <w:drawing>
          <wp:inline distT="0" distB="0" distL="0" distR="0">
            <wp:extent cx="5270500" cy="2742307"/>
            <wp:effectExtent l="0" t="0" r="6350" b="1270"/>
            <wp:docPr id="16" name="图片 16" descr="F:\WeChat Flies\WeChat Files\wxid_e5kjbaxl8y6s21\FileStorage\Temp\5025b66bc11878247cdf003931bf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Chat Flies\WeChat Files\wxid_e5kjbaxl8y6s21\FileStorage\Temp\5025b66bc11878247cdf003931bf5b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10"/>
        <w:spacing w:line="480" w:lineRule="auto"/>
        <w:rPr>
          <w:rFonts w:ascii="宋体" w:eastAsia="宋体" w:hAnsi="宋体" w:cs="宋体"/>
          <w:sz w:val="28"/>
          <w:szCs w:val="28"/>
        </w:rPr>
      </w:pPr>
      <w:bookmarkStart w:id="3" w:name="_Toc4958"/>
      <w:r>
        <w:rPr>
          <w:rFonts w:ascii="宋体" w:eastAsia="宋体" w:hAnsi="宋体" w:cs="宋体" w:hint="eastAsia"/>
          <w:sz w:val="28"/>
          <w:szCs w:val="28"/>
        </w:rPr>
        <w:t>2、个人中心</w:t>
      </w:r>
      <w:bookmarkEnd w:id="3"/>
    </w:p>
    <w:p w:rsidR="00BC5A65" w:rsidRDefault="0067591C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进入首页查看账号名称等基本信息，点击【跳转前台】按钮可跳转学校就业网页面。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471420"/>
            <wp:effectExtent l="0" t="0" r="635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10"/>
        <w:spacing w:line="480" w:lineRule="auto"/>
        <w:rPr>
          <w:rFonts w:ascii="宋体" w:eastAsia="宋体" w:hAnsi="宋体" w:cs="宋体"/>
          <w:sz w:val="28"/>
          <w:szCs w:val="28"/>
        </w:rPr>
      </w:pPr>
      <w:bookmarkStart w:id="4" w:name="_Toc32272"/>
      <w:r>
        <w:rPr>
          <w:rFonts w:ascii="宋体" w:eastAsia="宋体" w:hAnsi="宋体" w:cs="宋体" w:hint="eastAsia"/>
          <w:sz w:val="28"/>
          <w:szCs w:val="28"/>
        </w:rPr>
        <w:t>3、在线签约</w:t>
      </w:r>
      <w:bookmarkEnd w:id="4"/>
    </w:p>
    <w:p w:rsidR="00BC5A65" w:rsidRDefault="0067591C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支持企业和学生进行在线网签。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5" w:name="_Toc29260"/>
      <w:r>
        <w:rPr>
          <w:rFonts w:ascii="宋体" w:hAnsi="宋体" w:cs="宋体" w:hint="eastAsia"/>
          <w:szCs w:val="28"/>
        </w:rPr>
        <w:lastRenderedPageBreak/>
        <w:t>3.1线上签约</w:t>
      </w:r>
      <w:bookmarkEnd w:id="5"/>
    </w:p>
    <w:p w:rsidR="00BC5A65" w:rsidRDefault="0067591C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查看签约列表，点击【发起签约】按钮，填写相关信息，根据学生学号和姓名搜索学生信息并确认签约链接的发送方式，学生收到签约链接并确认后交由学校老师审核。</w:t>
      </w:r>
    </w:p>
    <w:p w:rsidR="00BC5A65" w:rsidRDefault="0067591C">
      <w:pPr>
        <w:pStyle w:val="a6"/>
        <w:spacing w:line="480" w:lineRule="auto"/>
        <w:rPr>
          <w:rStyle w:val="3Char"/>
          <w:rFonts w:ascii="宋体" w:hAnsi="宋体" w:cs="宋体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66690" cy="2773680"/>
            <wp:effectExtent l="0" t="0" r="3810" b="762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6" w:name="_Toc19217"/>
      <w:r>
        <w:rPr>
          <w:rFonts w:ascii="宋体" w:hAnsi="宋体" w:cs="宋体" w:hint="eastAsia"/>
          <w:szCs w:val="28"/>
        </w:rPr>
        <w:t>3.2基础签约信息</w:t>
      </w:r>
      <w:bookmarkEnd w:id="6"/>
    </w:p>
    <w:p w:rsidR="00BC5A65" w:rsidRDefault="0067591C">
      <w:pPr>
        <w:spacing w:line="48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支持用人单位维护基础签约信息，发起签约时可直接使用该信息，节省签约信息填写时间。</w:t>
      </w:r>
    </w:p>
    <w:p w:rsidR="00BC5A65" w:rsidRDefault="0067591C">
      <w:pPr>
        <w:pStyle w:val="a6"/>
        <w:spacing w:line="48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2773680"/>
            <wp:effectExtent l="0" t="0" r="3810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10"/>
        <w:spacing w:line="480" w:lineRule="auto"/>
        <w:rPr>
          <w:rFonts w:ascii="宋体" w:eastAsia="宋体" w:hAnsi="宋体" w:cs="宋体"/>
          <w:sz w:val="28"/>
          <w:szCs w:val="28"/>
        </w:rPr>
      </w:pPr>
      <w:bookmarkStart w:id="7" w:name="_Toc26882"/>
      <w:r>
        <w:rPr>
          <w:rFonts w:ascii="宋体" w:eastAsia="宋体" w:hAnsi="宋体" w:cs="宋体" w:hint="eastAsia"/>
          <w:sz w:val="28"/>
          <w:szCs w:val="28"/>
        </w:rPr>
        <w:t>4、招聘管理</w:t>
      </w:r>
      <w:bookmarkEnd w:id="7"/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8" w:name="_Toc31837"/>
      <w:r>
        <w:rPr>
          <w:rFonts w:ascii="宋体" w:hAnsi="宋体" w:cs="宋体" w:hint="eastAsia"/>
          <w:szCs w:val="28"/>
        </w:rPr>
        <w:t>4.1发布宣讲会</w:t>
      </w:r>
      <w:bookmarkEnd w:id="8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点击【发布宣讲会】按钮，进入宣讲会信息填写页面，如实填写宣讲会所需展示的字段内容，填写完成后提交学校进行审核，审核通过后可在前台展示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67591C">
      <w:pPr>
        <w:pStyle w:val="a6"/>
        <w:spacing w:line="480" w:lineRule="auto"/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4.2宣讲会数据</w:t>
      </w:r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页面中显示企业宣讲会总体数据，包括宣讲会发布数量、审核通过数、线上观看量和简历投递数。下方列表显示学生简历投递情况，支持一键导出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BC5A65">
      <w:pPr>
        <w:pStyle w:val="a6"/>
        <w:spacing w:line="480" w:lineRule="auto"/>
      </w:pP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9" w:name="_Toc2291"/>
      <w:r>
        <w:rPr>
          <w:rFonts w:ascii="宋体" w:hAnsi="宋体" w:cs="宋体" w:hint="eastAsia"/>
          <w:szCs w:val="28"/>
        </w:rPr>
        <w:t>4.3全部双选会</w:t>
      </w:r>
      <w:bookmarkEnd w:id="9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查看所有双选会列表，展示所有可查看的双选会信息，可通过输入双选会名称/单位名称，选择双选会类型、双选会状态、报名审核状态、举办时间、报名时间筛选信息。支持企业查看双选会详情和进行报名操作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0975" cy="2996565"/>
            <wp:effectExtent l="0" t="0" r="952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0" w:name="_Toc3258"/>
      <w:r>
        <w:rPr>
          <w:rFonts w:ascii="宋体" w:hAnsi="宋体" w:cs="宋体" w:hint="eastAsia"/>
          <w:szCs w:val="28"/>
        </w:rPr>
        <w:t>4.4双选会邀约</w:t>
      </w:r>
      <w:bookmarkEnd w:id="10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展示学校举办的双选会主动邀请用人单位参加的信息，支持查看双选会详情和报名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4.5双选会数据</w:t>
      </w:r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napToGrid w:val="0"/>
          <w:color w:val="000000"/>
          <w:sz w:val="28"/>
          <w:szCs w:val="28"/>
          <w:lang w:bidi="ar"/>
        </w:rPr>
        <w:t>展示企业参加的双选会总体数据，包括参加双选会数量、关联职位数量、以及收到的简历投递数量。下方列表展示学生在双选会中投递简历的情况，支持一键导出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BC5A65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1" w:name="_Toc25554"/>
      <w:r>
        <w:rPr>
          <w:rFonts w:ascii="宋体" w:hAnsi="宋体" w:cs="宋体" w:hint="eastAsia"/>
          <w:szCs w:val="28"/>
        </w:rPr>
        <w:t>4.</w:t>
      </w:r>
      <w:bookmarkEnd w:id="11"/>
      <w:r>
        <w:rPr>
          <w:rFonts w:ascii="宋体" w:hAnsi="宋体" w:cs="宋体" w:hint="eastAsia"/>
          <w:szCs w:val="28"/>
        </w:rPr>
        <w:t>6招聘信息管理</w:t>
      </w:r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支持企业发布招聘信息，可以内容形式或链接形式发布，发布后需学校审核通过即可展示在就业网页面上，发布后可查看浏览量。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0975" cy="2996565"/>
            <wp:effectExtent l="0" t="0" r="9525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2" w:name="_Toc11779"/>
      <w:r>
        <w:rPr>
          <w:rFonts w:ascii="宋体" w:hAnsi="宋体" w:cs="宋体" w:hint="eastAsia"/>
          <w:szCs w:val="28"/>
        </w:rPr>
        <w:t>4.7简历库</w:t>
      </w:r>
      <w:bookmarkEnd w:id="12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查看投递过本单位的全部学生简历，可标记为合适或不合适，支持下载简历内容。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3" w:name="_Toc10617"/>
      <w:r>
        <w:rPr>
          <w:rFonts w:ascii="宋体" w:hAnsi="宋体" w:cs="宋体" w:hint="eastAsia"/>
          <w:szCs w:val="28"/>
        </w:rPr>
        <w:lastRenderedPageBreak/>
        <w:t>4.8在招职位</w:t>
      </w:r>
      <w:bookmarkEnd w:id="13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查看企业全部在招职位列表，可编辑职位详细信息以及打开/关闭职位的展示。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>、</w:t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bookmarkStart w:id="14" w:name="_Toc4009"/>
      <w:r>
        <w:rPr>
          <w:rFonts w:ascii="宋体" w:hAnsi="宋体" w:cs="宋体" w:hint="eastAsia"/>
          <w:szCs w:val="28"/>
        </w:rPr>
        <w:t>4.9发布职位</w:t>
      </w:r>
      <w:bookmarkEnd w:id="14"/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填写相关信息，发布招聘职位，其中带“*”的为必填项。</w:t>
      </w:r>
    </w:p>
    <w:p w:rsidR="00BC5A65" w:rsidRDefault="0067591C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3"/>
        <w:spacing w:line="480" w:lineRule="auto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lastRenderedPageBreak/>
        <w:t>4.10校企合作</w:t>
      </w:r>
    </w:p>
    <w:p w:rsidR="00BC5A65" w:rsidRDefault="0067591C">
      <w:pPr>
        <w:pStyle w:val="a6"/>
        <w:spacing w:line="480" w:lineRule="auto"/>
        <w:ind w:firstLine="5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查看企业与学校进行的合作项目列表，可创建、编辑校企合作项目，提交对应的学院进行审核。</w:t>
      </w:r>
    </w:p>
    <w:p w:rsidR="00BC5A65" w:rsidRDefault="0067591C">
      <w:pPr>
        <w:pStyle w:val="a6"/>
        <w:spacing w:line="480" w:lineRule="auto"/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67591C">
      <w:pPr>
        <w:pStyle w:val="a6"/>
        <w:spacing w:line="480" w:lineRule="auto"/>
      </w:pPr>
      <w:r>
        <w:rPr>
          <w:noProof/>
        </w:rPr>
        <w:drawing>
          <wp:inline distT="0" distB="0" distL="114300" distR="114300">
            <wp:extent cx="5260975" cy="2996565"/>
            <wp:effectExtent l="0" t="0" r="952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5" w:rsidRDefault="00BC5A65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</w:p>
    <w:p w:rsidR="00BC5A65" w:rsidRDefault="00BC5A65">
      <w:pPr>
        <w:pStyle w:val="a6"/>
        <w:spacing w:line="480" w:lineRule="auto"/>
        <w:rPr>
          <w:rFonts w:ascii="宋体" w:eastAsia="宋体" w:hAnsi="宋体" w:cs="宋体"/>
          <w:sz w:val="28"/>
          <w:szCs w:val="28"/>
        </w:rPr>
      </w:pPr>
    </w:p>
    <w:sectPr w:rsidR="00BC5A65">
      <w:footerReference w:type="default" r:id="rId29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EA0" w:rsidRDefault="00D90EA0">
      <w:r>
        <w:separator/>
      </w:r>
    </w:p>
  </w:endnote>
  <w:endnote w:type="continuationSeparator" w:id="0">
    <w:p w:rsidR="00D90EA0" w:rsidRDefault="00D90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YaHei">
    <w:altName w:val="宋体"/>
    <w:charset w:val="86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A65" w:rsidRDefault="0067591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C5A65" w:rsidRDefault="0067591C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C0FCB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" filled="f" stroked="f">
              <v:textbox style="mso-fit-shape-to-text:t" inset="0,0,0,0">
                <w:txbxContent>
                  <w:p w:rsidR="00BC5A65" w:rsidRDefault="0067591C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C0FCB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EA0" w:rsidRDefault="00D90EA0">
      <w:r>
        <w:separator/>
      </w:r>
    </w:p>
  </w:footnote>
  <w:footnote w:type="continuationSeparator" w:id="0">
    <w:p w:rsidR="00D90EA0" w:rsidRDefault="00D90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A65" w:rsidRDefault="0067591C">
    <w:pPr>
      <w:pStyle w:val="a5"/>
    </w:pPr>
    <w:r>
      <w:rPr>
        <w:rFonts w:ascii="微软雅黑" w:eastAsia="微软雅黑" w:hAnsi="微软雅黑" w:cs="微软雅黑" w:hint="eastAsia"/>
        <w:b/>
        <w:bCs/>
        <w:noProof/>
        <w:sz w:val="28"/>
        <w:szCs w:val="3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-2021840</wp:posOffset>
          </wp:positionH>
          <wp:positionV relativeFrom="paragraph">
            <wp:posOffset>-775970</wp:posOffset>
          </wp:positionV>
          <wp:extent cx="8434705" cy="10915650"/>
          <wp:effectExtent l="0" t="0" r="10795" b="6350"/>
          <wp:wrapNone/>
          <wp:docPr id="14" name="图片 14" descr="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右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34705" cy="1091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MzgxNTNjZDdkMzVjYTE1YmM1NDg4ZDBiMmQ0YTkifQ=="/>
    <w:docVar w:name="KSO_WPS_MARK_KEY" w:val="fc1d6957-5228-4d6b-82af-ae5e4a79fb64"/>
  </w:docVars>
  <w:rsids>
    <w:rsidRoot w:val="00BC5A65"/>
    <w:rsid w:val="0067591C"/>
    <w:rsid w:val="00AC0FCB"/>
    <w:rsid w:val="00B34094"/>
    <w:rsid w:val="00BC5A65"/>
    <w:rsid w:val="00D90EA0"/>
    <w:rsid w:val="00FF3508"/>
    <w:rsid w:val="06C47712"/>
    <w:rsid w:val="07B14172"/>
    <w:rsid w:val="0F4C2963"/>
    <w:rsid w:val="10621408"/>
    <w:rsid w:val="10903ED1"/>
    <w:rsid w:val="14AC25F3"/>
    <w:rsid w:val="1D2609E3"/>
    <w:rsid w:val="1D424635"/>
    <w:rsid w:val="1F5428A1"/>
    <w:rsid w:val="22F11571"/>
    <w:rsid w:val="23E2706A"/>
    <w:rsid w:val="240B4BD6"/>
    <w:rsid w:val="285E6FE6"/>
    <w:rsid w:val="2A0459BE"/>
    <w:rsid w:val="2F57478F"/>
    <w:rsid w:val="2F7242E6"/>
    <w:rsid w:val="397546A2"/>
    <w:rsid w:val="410F1054"/>
    <w:rsid w:val="455D67B4"/>
    <w:rsid w:val="459E6A60"/>
    <w:rsid w:val="527A1168"/>
    <w:rsid w:val="550922AE"/>
    <w:rsid w:val="57327A88"/>
    <w:rsid w:val="580F5EC5"/>
    <w:rsid w:val="59275659"/>
    <w:rsid w:val="5BB87B17"/>
    <w:rsid w:val="5BC310A8"/>
    <w:rsid w:val="5C117C9E"/>
    <w:rsid w:val="5DD5494D"/>
    <w:rsid w:val="62556B1E"/>
    <w:rsid w:val="663A70AB"/>
    <w:rsid w:val="669F4FA9"/>
    <w:rsid w:val="6CFD5F5C"/>
    <w:rsid w:val="725C4641"/>
    <w:rsid w:val="7495187D"/>
    <w:rsid w:val="776E1C43"/>
    <w:rsid w:val="789A106F"/>
    <w:rsid w:val="7C783AD9"/>
    <w:rsid w:val="7E060AE9"/>
    <w:rsid w:val="7E851E20"/>
    <w:rsid w:val="7FEB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="Arial Unicode MS" w:eastAsia="MicrosoftYaHei" w:hAnsi="Arial Unicode MS" w:cs="Arial Unicode MS"/>
      <w:sz w:val="2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autoRedefine/>
    <w:qFormat/>
  </w:style>
  <w:style w:type="paragraph" w:styleId="2">
    <w:name w:val="toc 2"/>
    <w:basedOn w:val="a"/>
    <w:next w:val="a"/>
    <w:autoRedefine/>
    <w:qFormat/>
    <w:pPr>
      <w:ind w:leftChars="200" w:left="420"/>
    </w:pPr>
  </w:style>
  <w:style w:type="paragraph" w:customStyle="1" w:styleId="a6">
    <w:name w:val="石墨文档正文"/>
    <w:autoRedefine/>
    <w:qFormat/>
    <w:rPr>
      <w:rFonts w:ascii="Arial Unicode MS" w:eastAsia="MicrosoftYaHei" w:hAnsi="Arial Unicode MS" w:cs="Arial Unicode MS"/>
      <w:sz w:val="22"/>
      <w:szCs w:val="22"/>
    </w:rPr>
  </w:style>
  <w:style w:type="paragraph" w:customStyle="1" w:styleId="a7">
    <w:name w:val="石墨文档标题"/>
    <w:next w:val="a6"/>
    <w:autoRedefine/>
    <w:uiPriority w:val="9"/>
    <w:unhideWhenUsed/>
    <w:qFormat/>
    <w:pPr>
      <w:spacing w:before="260" w:after="260"/>
      <w:outlineLvl w:val="0"/>
    </w:pPr>
    <w:rPr>
      <w:rFonts w:ascii="Arial Unicode MS" w:eastAsia="MicrosoftYaHei" w:hAnsi="Arial Unicode MS" w:cs="Arial Unicode MS"/>
      <w:b/>
      <w:bCs/>
      <w:sz w:val="40"/>
      <w:szCs w:val="40"/>
    </w:rPr>
  </w:style>
  <w:style w:type="paragraph" w:customStyle="1" w:styleId="a8">
    <w:name w:val="石墨文档副标题"/>
    <w:autoRedefine/>
    <w:qFormat/>
    <w:pPr>
      <w:spacing w:before="260" w:after="260"/>
    </w:pPr>
    <w:rPr>
      <w:rFonts w:ascii="Arial Unicode MS" w:eastAsia="MicrosoftYaHei" w:hAnsi="Arial Unicode MS" w:cs="Arial Unicode MS"/>
      <w:color w:val="888888"/>
      <w:sz w:val="36"/>
      <w:szCs w:val="36"/>
    </w:rPr>
  </w:style>
  <w:style w:type="paragraph" w:customStyle="1" w:styleId="10">
    <w:name w:val="石墨文档标题 1"/>
    <w:next w:val="a6"/>
    <w:autoRedefine/>
    <w:uiPriority w:val="9"/>
    <w:unhideWhenUsed/>
    <w:qFormat/>
    <w:pPr>
      <w:spacing w:before="260" w:after="260"/>
      <w:outlineLvl w:val="0"/>
    </w:pPr>
    <w:rPr>
      <w:rFonts w:ascii="Arial Unicode MS" w:eastAsia="MicrosoftYaHei" w:hAnsi="Arial Unicode MS" w:cs="Arial Unicode MS"/>
      <w:b/>
      <w:bCs/>
      <w:sz w:val="32"/>
      <w:szCs w:val="32"/>
    </w:rPr>
  </w:style>
  <w:style w:type="paragraph" w:customStyle="1" w:styleId="20">
    <w:name w:val="石墨文档标题 2"/>
    <w:next w:val="a6"/>
    <w:autoRedefine/>
    <w:uiPriority w:val="9"/>
    <w:unhideWhenUsed/>
    <w:qFormat/>
    <w:pPr>
      <w:spacing w:before="260" w:after="260"/>
      <w:outlineLvl w:val="1"/>
    </w:pPr>
    <w:rPr>
      <w:rFonts w:ascii="Arial Unicode MS" w:eastAsia="MicrosoftYaHei" w:hAnsi="Arial Unicode MS" w:cs="Arial Unicode MS"/>
      <w:b/>
      <w:bCs/>
      <w:sz w:val="28"/>
      <w:szCs w:val="28"/>
    </w:rPr>
  </w:style>
  <w:style w:type="paragraph" w:customStyle="1" w:styleId="30">
    <w:name w:val="石墨文档标题 3"/>
    <w:next w:val="a6"/>
    <w:autoRedefine/>
    <w:uiPriority w:val="9"/>
    <w:unhideWhenUsed/>
    <w:qFormat/>
    <w:pPr>
      <w:spacing w:before="260" w:after="260"/>
      <w:outlineLvl w:val="2"/>
    </w:pPr>
    <w:rPr>
      <w:rFonts w:ascii="Arial Unicode MS" w:eastAsia="MicrosoftYaHei" w:hAnsi="Arial Unicode MS" w:cs="Arial Unicode MS"/>
      <w:b/>
      <w:bCs/>
      <w:sz w:val="26"/>
      <w:szCs w:val="26"/>
    </w:rPr>
  </w:style>
  <w:style w:type="paragraph" w:customStyle="1" w:styleId="4">
    <w:name w:val="石墨文档标题 4"/>
    <w:next w:val="a6"/>
    <w:link w:val="4Char"/>
    <w:autoRedefine/>
    <w:uiPriority w:val="9"/>
    <w:unhideWhenUsed/>
    <w:qFormat/>
    <w:pPr>
      <w:spacing w:before="260" w:after="260"/>
      <w:outlineLvl w:val="3"/>
    </w:pPr>
    <w:rPr>
      <w:rFonts w:ascii="Arial Unicode MS" w:eastAsia="MicrosoftYaHei" w:hAnsi="Arial Unicode MS" w:cs="Arial Unicode MS"/>
      <w:b/>
      <w:bCs/>
      <w:sz w:val="24"/>
      <w:szCs w:val="24"/>
    </w:rPr>
  </w:style>
  <w:style w:type="paragraph" w:customStyle="1" w:styleId="a9">
    <w:name w:val="石墨文档引用"/>
    <w:autoRedefine/>
    <w:qFormat/>
    <w:pPr>
      <w:pBdr>
        <w:left w:val="single" w:sz="30" w:space="10" w:color="F0F0F0"/>
      </w:pBdr>
    </w:pPr>
    <w:rPr>
      <w:rFonts w:ascii="Arial Unicode MS" w:eastAsia="MicrosoftYaHei" w:hAnsi="Arial Unicode MS" w:cs="Arial Unicode MS"/>
      <w:color w:val="ADADAD"/>
      <w:sz w:val="22"/>
    </w:rPr>
  </w:style>
  <w:style w:type="paragraph" w:customStyle="1" w:styleId="WPSOffice1">
    <w:name w:val="WPSOffice手动目录 1"/>
    <w:autoRedefine/>
    <w:qFormat/>
    <w:rPr>
      <w:rFonts w:ascii="Arial Unicode MS" w:eastAsia="MicrosoftYaHei" w:hAnsi="Arial Unicode MS" w:cs="Arial Unicode MS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="Arial Unicode MS" w:eastAsia="MicrosoftYaHei" w:hAnsi="Arial Unicode MS" w:cs="Arial Unicode MS"/>
    </w:rPr>
  </w:style>
  <w:style w:type="character" w:customStyle="1" w:styleId="3Char">
    <w:name w:val="标题 3 Char"/>
    <w:link w:val="3"/>
    <w:autoRedefine/>
    <w:qFormat/>
    <w:rPr>
      <w:rFonts w:eastAsia="宋体"/>
      <w:b/>
      <w:sz w:val="28"/>
    </w:rPr>
  </w:style>
  <w:style w:type="character" w:customStyle="1" w:styleId="4Char">
    <w:name w:val="石墨文档标题 4 Char"/>
    <w:link w:val="4"/>
    <w:autoRedefine/>
    <w:uiPriority w:val="9"/>
    <w:qFormat/>
    <w:rPr>
      <w:rFonts w:ascii="Arial Unicode MS" w:eastAsia="MicrosoftYaHei" w:hAnsi="Arial Unicode MS" w:cs="Arial Unicode MS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="Arial Unicode MS" w:eastAsia="MicrosoftYaHei" w:hAnsi="Arial Unicode MS" w:cs="Arial Unicode MS"/>
      <w:sz w:val="2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autoRedefine/>
    <w:qFormat/>
  </w:style>
  <w:style w:type="paragraph" w:styleId="2">
    <w:name w:val="toc 2"/>
    <w:basedOn w:val="a"/>
    <w:next w:val="a"/>
    <w:autoRedefine/>
    <w:qFormat/>
    <w:pPr>
      <w:ind w:leftChars="200" w:left="420"/>
    </w:pPr>
  </w:style>
  <w:style w:type="paragraph" w:customStyle="1" w:styleId="a6">
    <w:name w:val="石墨文档正文"/>
    <w:autoRedefine/>
    <w:qFormat/>
    <w:rPr>
      <w:rFonts w:ascii="Arial Unicode MS" w:eastAsia="MicrosoftYaHei" w:hAnsi="Arial Unicode MS" w:cs="Arial Unicode MS"/>
      <w:sz w:val="22"/>
      <w:szCs w:val="22"/>
    </w:rPr>
  </w:style>
  <w:style w:type="paragraph" w:customStyle="1" w:styleId="a7">
    <w:name w:val="石墨文档标题"/>
    <w:next w:val="a6"/>
    <w:autoRedefine/>
    <w:uiPriority w:val="9"/>
    <w:unhideWhenUsed/>
    <w:qFormat/>
    <w:pPr>
      <w:spacing w:before="260" w:after="260"/>
      <w:outlineLvl w:val="0"/>
    </w:pPr>
    <w:rPr>
      <w:rFonts w:ascii="Arial Unicode MS" w:eastAsia="MicrosoftYaHei" w:hAnsi="Arial Unicode MS" w:cs="Arial Unicode MS"/>
      <w:b/>
      <w:bCs/>
      <w:sz w:val="40"/>
      <w:szCs w:val="40"/>
    </w:rPr>
  </w:style>
  <w:style w:type="paragraph" w:customStyle="1" w:styleId="a8">
    <w:name w:val="石墨文档副标题"/>
    <w:autoRedefine/>
    <w:qFormat/>
    <w:pPr>
      <w:spacing w:before="260" w:after="260"/>
    </w:pPr>
    <w:rPr>
      <w:rFonts w:ascii="Arial Unicode MS" w:eastAsia="MicrosoftYaHei" w:hAnsi="Arial Unicode MS" w:cs="Arial Unicode MS"/>
      <w:color w:val="888888"/>
      <w:sz w:val="36"/>
      <w:szCs w:val="36"/>
    </w:rPr>
  </w:style>
  <w:style w:type="paragraph" w:customStyle="1" w:styleId="10">
    <w:name w:val="石墨文档标题 1"/>
    <w:next w:val="a6"/>
    <w:autoRedefine/>
    <w:uiPriority w:val="9"/>
    <w:unhideWhenUsed/>
    <w:qFormat/>
    <w:pPr>
      <w:spacing w:before="260" w:after="260"/>
      <w:outlineLvl w:val="0"/>
    </w:pPr>
    <w:rPr>
      <w:rFonts w:ascii="Arial Unicode MS" w:eastAsia="MicrosoftYaHei" w:hAnsi="Arial Unicode MS" w:cs="Arial Unicode MS"/>
      <w:b/>
      <w:bCs/>
      <w:sz w:val="32"/>
      <w:szCs w:val="32"/>
    </w:rPr>
  </w:style>
  <w:style w:type="paragraph" w:customStyle="1" w:styleId="20">
    <w:name w:val="石墨文档标题 2"/>
    <w:next w:val="a6"/>
    <w:autoRedefine/>
    <w:uiPriority w:val="9"/>
    <w:unhideWhenUsed/>
    <w:qFormat/>
    <w:pPr>
      <w:spacing w:before="260" w:after="260"/>
      <w:outlineLvl w:val="1"/>
    </w:pPr>
    <w:rPr>
      <w:rFonts w:ascii="Arial Unicode MS" w:eastAsia="MicrosoftYaHei" w:hAnsi="Arial Unicode MS" w:cs="Arial Unicode MS"/>
      <w:b/>
      <w:bCs/>
      <w:sz w:val="28"/>
      <w:szCs w:val="28"/>
    </w:rPr>
  </w:style>
  <w:style w:type="paragraph" w:customStyle="1" w:styleId="30">
    <w:name w:val="石墨文档标题 3"/>
    <w:next w:val="a6"/>
    <w:autoRedefine/>
    <w:uiPriority w:val="9"/>
    <w:unhideWhenUsed/>
    <w:qFormat/>
    <w:pPr>
      <w:spacing w:before="260" w:after="260"/>
      <w:outlineLvl w:val="2"/>
    </w:pPr>
    <w:rPr>
      <w:rFonts w:ascii="Arial Unicode MS" w:eastAsia="MicrosoftYaHei" w:hAnsi="Arial Unicode MS" w:cs="Arial Unicode MS"/>
      <w:b/>
      <w:bCs/>
      <w:sz w:val="26"/>
      <w:szCs w:val="26"/>
    </w:rPr>
  </w:style>
  <w:style w:type="paragraph" w:customStyle="1" w:styleId="4">
    <w:name w:val="石墨文档标题 4"/>
    <w:next w:val="a6"/>
    <w:link w:val="4Char"/>
    <w:autoRedefine/>
    <w:uiPriority w:val="9"/>
    <w:unhideWhenUsed/>
    <w:qFormat/>
    <w:pPr>
      <w:spacing w:before="260" w:after="260"/>
      <w:outlineLvl w:val="3"/>
    </w:pPr>
    <w:rPr>
      <w:rFonts w:ascii="Arial Unicode MS" w:eastAsia="MicrosoftYaHei" w:hAnsi="Arial Unicode MS" w:cs="Arial Unicode MS"/>
      <w:b/>
      <w:bCs/>
      <w:sz w:val="24"/>
      <w:szCs w:val="24"/>
    </w:rPr>
  </w:style>
  <w:style w:type="paragraph" w:customStyle="1" w:styleId="a9">
    <w:name w:val="石墨文档引用"/>
    <w:autoRedefine/>
    <w:qFormat/>
    <w:pPr>
      <w:pBdr>
        <w:left w:val="single" w:sz="30" w:space="10" w:color="F0F0F0"/>
      </w:pBdr>
    </w:pPr>
    <w:rPr>
      <w:rFonts w:ascii="Arial Unicode MS" w:eastAsia="MicrosoftYaHei" w:hAnsi="Arial Unicode MS" w:cs="Arial Unicode MS"/>
      <w:color w:val="ADADAD"/>
      <w:sz w:val="22"/>
    </w:rPr>
  </w:style>
  <w:style w:type="paragraph" w:customStyle="1" w:styleId="WPSOffice1">
    <w:name w:val="WPSOffice手动目录 1"/>
    <w:autoRedefine/>
    <w:qFormat/>
    <w:rPr>
      <w:rFonts w:ascii="Arial Unicode MS" w:eastAsia="MicrosoftYaHei" w:hAnsi="Arial Unicode MS" w:cs="Arial Unicode MS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="Arial Unicode MS" w:eastAsia="MicrosoftYaHei" w:hAnsi="Arial Unicode MS" w:cs="Arial Unicode MS"/>
    </w:rPr>
  </w:style>
  <w:style w:type="character" w:customStyle="1" w:styleId="3Char">
    <w:name w:val="标题 3 Char"/>
    <w:link w:val="3"/>
    <w:autoRedefine/>
    <w:qFormat/>
    <w:rPr>
      <w:rFonts w:eastAsia="宋体"/>
      <w:b/>
      <w:sz w:val="28"/>
    </w:rPr>
  </w:style>
  <w:style w:type="character" w:customStyle="1" w:styleId="4Char">
    <w:name w:val="石墨文档标题 4 Char"/>
    <w:link w:val="4"/>
    <w:autoRedefine/>
    <w:uiPriority w:val="9"/>
    <w:qFormat/>
    <w:rPr>
      <w:rFonts w:ascii="Arial Unicode MS" w:eastAsia="MicrosoftYaHei" w:hAnsi="Arial Unicode MS" w:cs="Arial Unicode MS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buchenlu</cp:lastModifiedBy>
  <cp:revision>2</cp:revision>
  <dcterms:created xsi:type="dcterms:W3CDTF">2026-04-07T00:57:00Z</dcterms:created>
  <dcterms:modified xsi:type="dcterms:W3CDTF">2026-04-07T00:57:00Z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DBD90A0745824F5CAEB74BD474A41A85_13</vt:lpwstr>
  </property>
  <property fmtid="{D5CDD505-2E9C-101B-9397-08002B2CF9AE}" pid="4" name="KSOTemplateDocerSaveRecord">
    <vt:lpwstr>eyJoZGlkIjoiMTAyMzJkOGNiMDEyZDQzM2FkNGM4ODJmZGE4NDczMDMiLCJ1c2VySWQiOiIzNjQxNjkzMzUifQ==</vt:lpwstr>
  </property>
</Properties>
</file>